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37DF4" w14:textId="77777777" w:rsidR="00185FBD" w:rsidRDefault="00185FBD" w:rsidP="00185FBD">
      <w:r>
        <w:rPr>
          <w:b/>
        </w:rPr>
        <w:t>MSCMP 2700</w:t>
      </w:r>
      <w:r>
        <w:tab/>
        <w:t>(ALL)</w:t>
      </w:r>
      <w:r>
        <w:tab/>
      </w:r>
      <w:r>
        <w:tab/>
      </w:r>
      <w:r>
        <w:tab/>
      </w:r>
      <w:r>
        <w:tab/>
      </w:r>
      <w:r>
        <w:tab/>
      </w:r>
      <w:r>
        <w:tab/>
      </w:r>
      <w:r>
        <w:tab/>
        <w:t>(01.0 to 14.0 Cr)</w:t>
      </w:r>
      <w:r>
        <w:tab/>
      </w:r>
    </w:p>
    <w:p w14:paraId="76A3AB64" w14:textId="77777777" w:rsidR="00185FBD" w:rsidRDefault="00185FBD" w:rsidP="00185FBD">
      <w:pPr>
        <w:pStyle w:val="Heading2"/>
        <w:rPr>
          <w:sz w:val="24"/>
        </w:rPr>
      </w:pPr>
      <w:r>
        <w:rPr>
          <w:sz w:val="24"/>
        </w:rPr>
        <w:t>MS Thesis Research</w:t>
      </w:r>
    </w:p>
    <w:p w14:paraId="7FF30C8B" w14:textId="77777777" w:rsidR="00185FBD" w:rsidRDefault="00185FBD" w:rsidP="00185FBD">
      <w:pPr>
        <w:pStyle w:val="Heading2"/>
      </w:pPr>
      <w:r>
        <w:rPr>
          <w:sz w:val="24"/>
        </w:rPr>
        <w:t>This is a directed research project that results in a thesis for a master’s degree.</w:t>
      </w:r>
    </w:p>
    <w:p w14:paraId="2A351C05" w14:textId="77777777" w:rsidR="00185FBD" w:rsidRDefault="00185FBD" w:rsidP="00185FBD">
      <w:pPr>
        <w:rPr>
          <w:b/>
        </w:rPr>
      </w:pPr>
    </w:p>
    <w:p w14:paraId="5280B878" w14:textId="77777777" w:rsidR="00185FBD" w:rsidRDefault="00185FBD" w:rsidP="00185FBD">
      <w:r>
        <w:rPr>
          <w:b/>
        </w:rPr>
        <w:t>MSCMP 2730</w:t>
      </w:r>
      <w:r>
        <w:tab/>
        <w:t>(SPRING ONLY-core course)</w:t>
      </w:r>
      <w:r>
        <w:tab/>
      </w:r>
      <w:r>
        <w:tab/>
      </w:r>
      <w:r>
        <w:tab/>
        <w:t>(03.0 Cr)</w:t>
      </w:r>
    </w:p>
    <w:p w14:paraId="2F31A677" w14:textId="77777777" w:rsidR="00185FBD" w:rsidRDefault="00185FBD" w:rsidP="00185FBD">
      <w:pPr>
        <w:jc w:val="both"/>
      </w:pPr>
      <w:r>
        <w:t>Molecular Mechanisms of Tissue Growth and Differentiation</w:t>
      </w:r>
    </w:p>
    <w:p w14:paraId="1ECBF907" w14:textId="77777777" w:rsidR="00185FBD" w:rsidRDefault="00185FBD" w:rsidP="00185FBD">
      <w:pPr>
        <w:pStyle w:val="BodyText2"/>
        <w:jc w:val="both"/>
      </w:pPr>
      <w:r>
        <w:rPr>
          <w:sz w:val="24"/>
        </w:rPr>
        <w:t xml:space="preserve">This course covers the anatomy, embryology, histology, function, and growth regulation (growth factors, receptors, and signaling pathways) of various differentiated tissues. </w:t>
      </w:r>
      <w:r>
        <w:rPr>
          <w:sz w:val="24"/>
          <w:szCs w:val="16"/>
        </w:rPr>
        <w:t xml:space="preserve">Multidisciplinary lectures are given by the members of the various departments including pathology, cell biology and physiology, medicine, and surgery who have </w:t>
      </w:r>
      <w:proofErr w:type="spellStart"/>
      <w:r>
        <w:rPr>
          <w:sz w:val="24"/>
          <w:szCs w:val="16"/>
        </w:rPr>
        <w:t>on going</w:t>
      </w:r>
      <w:proofErr w:type="spellEnd"/>
      <w:r>
        <w:rPr>
          <w:sz w:val="24"/>
          <w:szCs w:val="16"/>
        </w:rPr>
        <w:t xml:space="preserve"> research in these areas. </w:t>
      </w:r>
      <w:r>
        <w:rPr>
          <w:sz w:val="24"/>
        </w:rPr>
        <w:t>The course is designed to offer detailed information on specific tissues, tissue-tissue interactions, and overlapping cellular and molecular pathways that exist in multiple tissues. (Required for all)</w:t>
      </w:r>
    </w:p>
    <w:p w14:paraId="121D3433" w14:textId="77777777" w:rsidR="00185FBD" w:rsidRDefault="00185FBD" w:rsidP="00185FBD">
      <w:pPr>
        <w:jc w:val="both"/>
        <w:rPr>
          <w:sz w:val="16"/>
        </w:rPr>
      </w:pPr>
    </w:p>
    <w:p w14:paraId="056833EA" w14:textId="77777777" w:rsidR="00185FBD" w:rsidRDefault="00185FBD" w:rsidP="00185FBD">
      <w:pPr>
        <w:jc w:val="both"/>
      </w:pPr>
      <w:r>
        <w:rPr>
          <w:b/>
        </w:rPr>
        <w:t>MSCMP 2740</w:t>
      </w:r>
      <w:r>
        <w:tab/>
        <w:t>(SPRING ONLY-IBGP hard elective)</w:t>
      </w:r>
      <w:r>
        <w:tab/>
      </w:r>
      <w:r>
        <w:tab/>
        <w:t>(03.0 Cr)</w:t>
      </w:r>
    </w:p>
    <w:p w14:paraId="099C5202" w14:textId="77777777" w:rsidR="00185FBD" w:rsidRDefault="00185FBD" w:rsidP="00185FBD">
      <w:pPr>
        <w:jc w:val="both"/>
      </w:pPr>
      <w:r>
        <w:t>Molecular Pathobiology</w:t>
      </w:r>
    </w:p>
    <w:p w14:paraId="4D02BA78" w14:textId="77777777" w:rsidR="00185FBD" w:rsidRDefault="00185FBD" w:rsidP="00185FBD">
      <w:pPr>
        <w:jc w:val="both"/>
      </w:pPr>
      <w:r>
        <w:t xml:space="preserve">This course is structured to introduce students to the integration between basic and clinical research on the molecular pathogenesis of relevant human diseases. The course will provide students with an overview of the natural history of selected diseases, their diagnosis and clinical management. This will be followed by in-depth discussions concerning the pathologic substrate of the disease, with particular attention focused on the molecular mechanisms of disease progression. In addition to current basic science research, students will be exposed to the clinical impact of basic science discoveries upon the development of new therapeutic interventions. Discussions of current research trends and factors that enhance fundability of research projects will ensue. Each disease module will contain lectures from the faculty followed by presentations of current research papers by the students. These research presentations/discussions will be peer reviewed by fellow students and the </w:t>
      </w:r>
      <w:proofErr w:type="gramStart"/>
      <w:r>
        <w:t>faculty, and</w:t>
      </w:r>
      <w:proofErr w:type="gramEnd"/>
      <w:r>
        <w:t xml:space="preserve"> form the basis of the final grade.</w:t>
      </w:r>
    </w:p>
    <w:p w14:paraId="7CB859B8" w14:textId="77777777" w:rsidR="00185FBD" w:rsidRDefault="00185FBD" w:rsidP="00185FBD">
      <w:pPr>
        <w:jc w:val="both"/>
        <w:rPr>
          <w:sz w:val="16"/>
        </w:rPr>
      </w:pPr>
    </w:p>
    <w:p w14:paraId="4756D6AA" w14:textId="77777777" w:rsidR="00185FBD" w:rsidRDefault="00185FBD" w:rsidP="00185FBD">
      <w:r>
        <w:rPr>
          <w:b/>
        </w:rPr>
        <w:t>MSCMP 2750</w:t>
      </w:r>
      <w:r>
        <w:rPr>
          <w:b/>
        </w:rPr>
        <w:tab/>
      </w:r>
      <w:r>
        <w:t>(SPRING AND FALL-core course)</w:t>
      </w:r>
      <w:r>
        <w:tab/>
      </w:r>
      <w:r>
        <w:tab/>
      </w:r>
      <w:r>
        <w:tab/>
        <w:t>(01.0 Cr)</w:t>
      </w:r>
    </w:p>
    <w:p w14:paraId="6976041C" w14:textId="77777777" w:rsidR="00185FBD" w:rsidRDefault="00185FBD" w:rsidP="00185FBD">
      <w:r>
        <w:t>Research Seminar</w:t>
      </w:r>
    </w:p>
    <w:p w14:paraId="6F888388" w14:textId="77777777" w:rsidR="00185FBD" w:rsidRDefault="00185FBD" w:rsidP="00185FBD">
      <w:pPr>
        <w:jc w:val="both"/>
        <w:rPr>
          <w:sz w:val="28"/>
        </w:rPr>
      </w:pPr>
      <w:r>
        <w:t>Students present their research (allowed one time) or a recent research article from a broad range of topics selected by the student in consultation with a faculty advisor.  The course meets weekly.  Emphasis is placed on a careful analysis and critical evaluation of the manuscript as well as the development of teaching and speaking skills needed for scientific presentation.  The student is expected to elucidate issues relevant to the topic and to answer questions from other graduate students and faculty.  (Required a minimum of 5 semesters)</w:t>
      </w:r>
    </w:p>
    <w:p w14:paraId="632ADEAE" w14:textId="77777777" w:rsidR="00185FBD" w:rsidRDefault="00185FBD" w:rsidP="00185FBD">
      <w:pPr>
        <w:pStyle w:val="Heading3"/>
        <w:rPr>
          <w:rFonts w:ascii="Times New Roman" w:hAnsi="Times New Roman"/>
          <w:sz w:val="20"/>
        </w:rPr>
      </w:pPr>
    </w:p>
    <w:p w14:paraId="7EADB729" w14:textId="77777777" w:rsidR="00185FBD" w:rsidRDefault="00185FBD" w:rsidP="00185FBD">
      <w:pPr>
        <w:pStyle w:val="Heading3"/>
        <w:rPr>
          <w:rFonts w:ascii="Times New Roman" w:eastAsia="Times" w:hAnsi="Times New Roman"/>
        </w:rPr>
      </w:pPr>
      <w:r>
        <w:rPr>
          <w:rFonts w:ascii="Times New Roman" w:hAnsi="Times New Roman"/>
        </w:rPr>
        <w:t>MSCMP</w:t>
      </w:r>
      <w:r>
        <w:rPr>
          <w:rFonts w:ascii="Times New Roman" w:eastAsia="Times" w:hAnsi="Times New Roman"/>
        </w:rPr>
        <w:t xml:space="preserve"> 2760</w:t>
      </w:r>
      <w:r>
        <w:rPr>
          <w:rFonts w:ascii="Times New Roman" w:eastAsia="Times" w:hAnsi="Times New Roman"/>
        </w:rPr>
        <w:tab/>
      </w:r>
      <w:r>
        <w:rPr>
          <w:rFonts w:ascii="Times New Roman" w:eastAsia="Times" w:hAnsi="Times New Roman"/>
          <w:b w:val="0"/>
        </w:rPr>
        <w:t>(SPRING ONLY)</w:t>
      </w:r>
      <w:r>
        <w:rPr>
          <w:rFonts w:ascii="Times New Roman" w:eastAsia="Times" w:hAnsi="Times New Roman"/>
          <w:b w:val="0"/>
        </w:rPr>
        <w:tab/>
      </w:r>
      <w:r>
        <w:rPr>
          <w:rFonts w:ascii="Times New Roman" w:eastAsia="Times" w:hAnsi="Times New Roman"/>
          <w:b w:val="0"/>
        </w:rPr>
        <w:tab/>
      </w:r>
      <w:r>
        <w:rPr>
          <w:rFonts w:ascii="Times New Roman" w:eastAsia="Times" w:hAnsi="Times New Roman"/>
        </w:rPr>
        <w:tab/>
      </w:r>
      <w:r>
        <w:rPr>
          <w:rFonts w:ascii="Times New Roman" w:eastAsia="Times" w:hAnsi="Times New Roman"/>
        </w:rPr>
        <w:tab/>
      </w:r>
      <w:r>
        <w:rPr>
          <w:rFonts w:ascii="Times New Roman" w:eastAsia="Times" w:hAnsi="Times New Roman"/>
        </w:rPr>
        <w:tab/>
      </w:r>
      <w:r>
        <w:rPr>
          <w:rFonts w:ascii="Times New Roman" w:eastAsia="Times" w:hAnsi="Times New Roman"/>
          <w:b w:val="0"/>
        </w:rPr>
        <w:t>(</w:t>
      </w:r>
      <w:r>
        <w:rPr>
          <w:rFonts w:ascii="Times New Roman" w:hAnsi="Times New Roman"/>
          <w:b w:val="0"/>
        </w:rPr>
        <w:t>03.0 Cr</w:t>
      </w:r>
      <w:r>
        <w:rPr>
          <w:rFonts w:ascii="Times New Roman" w:eastAsia="Times" w:hAnsi="Times New Roman"/>
          <w:b w:val="0"/>
        </w:rPr>
        <w:t>)</w:t>
      </w:r>
    </w:p>
    <w:p w14:paraId="6958AD0F" w14:textId="77777777" w:rsidR="00185FBD" w:rsidRDefault="00185FBD" w:rsidP="00185FBD">
      <w:pPr>
        <w:autoSpaceDE w:val="0"/>
        <w:autoSpaceDN w:val="0"/>
        <w:adjustRightInd w:val="0"/>
      </w:pPr>
      <w:r>
        <w:rPr>
          <w:rFonts w:eastAsia="Times"/>
        </w:rPr>
        <w:t>Intro to Tissue Engineering</w:t>
      </w:r>
      <w:proofErr w:type="gramStart"/>
      <w:r>
        <w:rPr>
          <w:rFonts w:eastAsia="Times"/>
        </w:rPr>
        <w:t>-(</w:t>
      </w:r>
      <w:proofErr w:type="gramEnd"/>
      <w:r>
        <w:rPr>
          <w:rFonts w:eastAsia="Times"/>
        </w:rPr>
        <w:t xml:space="preserve">sponsored by </w:t>
      </w:r>
      <w:proofErr w:type="spellStart"/>
      <w:r>
        <w:rPr>
          <w:rFonts w:eastAsia="Times"/>
        </w:rPr>
        <w:t>BioE</w:t>
      </w:r>
      <w:proofErr w:type="spellEnd"/>
      <w:r>
        <w:rPr>
          <w:rFonts w:eastAsia="Times"/>
        </w:rPr>
        <w:t>)</w:t>
      </w:r>
      <w:r>
        <w:t xml:space="preserve"> </w:t>
      </w:r>
    </w:p>
    <w:p w14:paraId="09F3FA62" w14:textId="77777777" w:rsidR="00185FBD" w:rsidRDefault="00185FBD" w:rsidP="00185FBD">
      <w:pPr>
        <w:autoSpaceDE w:val="0"/>
        <w:autoSpaceDN w:val="0"/>
        <w:adjustRightInd w:val="0"/>
        <w:jc w:val="both"/>
      </w:pPr>
      <w:r>
        <w:t>The purpose of this course is to introduce students to tissue engineering.  Tissue engineering is defined as the development and manipulation of laboratory-grown molecules, cells, tissues, or organs to replace and/or support the function of injured body parts. Tissue engineering is highly interdisciplinary and therefore crosses numerous engineering and medical specialties. Upon completing this course, the graduate and undergraduate students should:</w:t>
      </w:r>
    </w:p>
    <w:p w14:paraId="6FD94496" w14:textId="77777777" w:rsidR="00185FBD" w:rsidRDefault="00185FBD" w:rsidP="00185FBD"/>
    <w:p w14:paraId="7D29172A" w14:textId="77777777" w:rsidR="00185FBD" w:rsidRDefault="00185FBD" w:rsidP="00185FBD">
      <w:pPr>
        <w:numPr>
          <w:ilvl w:val="0"/>
          <w:numId w:val="1"/>
        </w:numPr>
      </w:pPr>
      <w:r>
        <w:t xml:space="preserve">understand the basic principles behind human cell and tissue biology </w:t>
      </w:r>
    </w:p>
    <w:p w14:paraId="2C6A9D05" w14:textId="77777777" w:rsidR="00185FBD" w:rsidRDefault="00185FBD" w:rsidP="00185FBD">
      <w:pPr>
        <w:numPr>
          <w:ilvl w:val="0"/>
          <w:numId w:val="1"/>
        </w:numPr>
      </w:pPr>
      <w:r>
        <w:t>be familiar with the general types of biomaterials used in tissue engineering</w:t>
      </w:r>
    </w:p>
    <w:p w14:paraId="11169EEA" w14:textId="77777777" w:rsidR="00185FBD" w:rsidRDefault="00185FBD" w:rsidP="00185FBD">
      <w:pPr>
        <w:numPr>
          <w:ilvl w:val="0"/>
          <w:numId w:val="1"/>
        </w:numPr>
      </w:pPr>
      <w:r>
        <w:lastRenderedPageBreak/>
        <w:t>understand techniques utilized to design, fabricate, and functionally assess tissue engineering systems</w:t>
      </w:r>
    </w:p>
    <w:p w14:paraId="2BDB1F2C" w14:textId="77777777" w:rsidR="00185FBD" w:rsidRDefault="00185FBD" w:rsidP="00185FBD">
      <w:pPr>
        <w:pStyle w:val="BodyTextIndent"/>
        <w:ind w:left="1800" w:hanging="360"/>
        <w:rPr>
          <w:sz w:val="24"/>
        </w:rPr>
      </w:pPr>
      <w:r>
        <w:rPr>
          <w:sz w:val="24"/>
        </w:rPr>
        <w:t>-</w:t>
      </w:r>
      <w:r>
        <w:rPr>
          <w:sz w:val="24"/>
        </w:rPr>
        <w:tab/>
        <w:t xml:space="preserve">be able to apply the combined knowledge of tissue organization and tissue engineering strategies to design a unique, reasonable tissue engineering solution. </w:t>
      </w:r>
    </w:p>
    <w:p w14:paraId="10479C40" w14:textId="77777777" w:rsidR="00185FBD" w:rsidRDefault="00185FBD" w:rsidP="00185FBD"/>
    <w:p w14:paraId="2641FEBF" w14:textId="77777777" w:rsidR="00185FBD" w:rsidRDefault="00185FBD" w:rsidP="00185FBD">
      <w:pPr>
        <w:jc w:val="both"/>
      </w:pPr>
      <w:r>
        <w:t>This five-part course covers cell and tissue biology, biomaterials, drug delivery, engineering methods and design, and clinical implementation.</w:t>
      </w:r>
    </w:p>
    <w:p w14:paraId="4CD6A167" w14:textId="77777777" w:rsidR="00185FBD" w:rsidRDefault="00185FBD" w:rsidP="00185FBD">
      <w:pPr>
        <w:rPr>
          <w:sz w:val="16"/>
        </w:rPr>
      </w:pPr>
    </w:p>
    <w:p w14:paraId="60FAD936" w14:textId="77777777" w:rsidR="00185FBD" w:rsidRDefault="00185FBD" w:rsidP="00185FBD">
      <w:pPr>
        <w:pStyle w:val="Heading3"/>
        <w:jc w:val="both"/>
        <w:rPr>
          <w:rFonts w:ascii="Times New Roman" w:eastAsia="Times" w:hAnsi="Times New Roman"/>
        </w:rPr>
      </w:pPr>
      <w:r>
        <w:rPr>
          <w:rFonts w:ascii="Times New Roman" w:hAnsi="Times New Roman"/>
        </w:rPr>
        <w:t>MSCMP</w:t>
      </w:r>
      <w:r>
        <w:rPr>
          <w:rFonts w:ascii="Times New Roman" w:eastAsia="Times" w:hAnsi="Times New Roman"/>
        </w:rPr>
        <w:t xml:space="preserve"> 2770</w:t>
      </w:r>
      <w:r>
        <w:rPr>
          <w:rFonts w:ascii="Times New Roman" w:eastAsia="Times" w:hAnsi="Times New Roman"/>
        </w:rPr>
        <w:tab/>
      </w:r>
      <w:r>
        <w:rPr>
          <w:rFonts w:ascii="Times New Roman" w:eastAsia="Times" w:hAnsi="Times New Roman"/>
          <w:b w:val="0"/>
        </w:rPr>
        <w:t>(SPRING ONLY)</w:t>
      </w:r>
      <w:r>
        <w:rPr>
          <w:rFonts w:ascii="Times New Roman" w:eastAsia="Times" w:hAnsi="Times New Roman"/>
          <w:b w:val="0"/>
        </w:rPr>
        <w:tab/>
      </w:r>
      <w:r>
        <w:rPr>
          <w:rFonts w:ascii="Times New Roman" w:eastAsia="Times" w:hAnsi="Times New Roman"/>
          <w:b w:val="0"/>
        </w:rPr>
        <w:tab/>
      </w:r>
      <w:r>
        <w:rPr>
          <w:rFonts w:ascii="Times New Roman" w:eastAsia="Times" w:hAnsi="Times New Roman"/>
        </w:rPr>
        <w:tab/>
      </w:r>
      <w:r>
        <w:rPr>
          <w:rFonts w:ascii="Times New Roman" w:eastAsia="Times" w:hAnsi="Times New Roman"/>
        </w:rPr>
        <w:tab/>
      </w:r>
      <w:r>
        <w:rPr>
          <w:rFonts w:ascii="Times New Roman" w:eastAsia="Times" w:hAnsi="Times New Roman"/>
        </w:rPr>
        <w:tab/>
      </w:r>
      <w:r>
        <w:rPr>
          <w:rFonts w:ascii="Times New Roman" w:eastAsia="Times" w:hAnsi="Times New Roman"/>
          <w:b w:val="0"/>
        </w:rPr>
        <w:t>(</w:t>
      </w:r>
      <w:r>
        <w:rPr>
          <w:rFonts w:ascii="Times New Roman" w:hAnsi="Times New Roman"/>
          <w:b w:val="0"/>
        </w:rPr>
        <w:t>03.0 Cr</w:t>
      </w:r>
      <w:r>
        <w:rPr>
          <w:rFonts w:ascii="Times New Roman" w:eastAsia="Times" w:hAnsi="Times New Roman"/>
          <w:b w:val="0"/>
        </w:rPr>
        <w:t>)</w:t>
      </w:r>
    </w:p>
    <w:p w14:paraId="126BE2EF" w14:textId="77777777" w:rsidR="00185FBD" w:rsidRDefault="00185FBD" w:rsidP="00185FBD">
      <w:pPr>
        <w:autoSpaceDE w:val="0"/>
        <w:autoSpaceDN w:val="0"/>
        <w:adjustRightInd w:val="0"/>
        <w:jc w:val="both"/>
        <w:rPr>
          <w:rFonts w:eastAsia="Times"/>
        </w:rPr>
      </w:pPr>
      <w:r>
        <w:rPr>
          <w:rFonts w:eastAsia="Times"/>
        </w:rPr>
        <w:t>Biomaterials and Biocompatibility</w:t>
      </w:r>
      <w:proofErr w:type="gramStart"/>
      <w:r>
        <w:rPr>
          <w:rFonts w:eastAsia="Times"/>
        </w:rPr>
        <w:t>-(</w:t>
      </w:r>
      <w:proofErr w:type="gramEnd"/>
      <w:r>
        <w:rPr>
          <w:rFonts w:eastAsia="Times"/>
        </w:rPr>
        <w:t xml:space="preserve">sponsored by </w:t>
      </w:r>
      <w:proofErr w:type="spellStart"/>
      <w:r>
        <w:rPr>
          <w:rFonts w:eastAsia="Times"/>
        </w:rPr>
        <w:t>BioE</w:t>
      </w:r>
      <w:proofErr w:type="spellEnd"/>
      <w:r>
        <w:rPr>
          <w:rFonts w:eastAsia="Times"/>
        </w:rPr>
        <w:t>)</w:t>
      </w:r>
    </w:p>
    <w:p w14:paraId="4FED9708" w14:textId="77777777" w:rsidR="00185FBD" w:rsidRDefault="00185FBD" w:rsidP="00185FBD">
      <w:pPr>
        <w:autoSpaceDE w:val="0"/>
        <w:autoSpaceDN w:val="0"/>
        <w:adjustRightInd w:val="0"/>
        <w:jc w:val="both"/>
      </w:pPr>
      <w:r>
        <w:t xml:space="preserve">This course serves as an introduction to biomaterials and biocompatibility and assumes some background in organic chemistry and biology.  The first half of the course connects biomaterial applications.  The second part of the course introduces biocompatibility issues as they follow from protein adsorption, thrombosis, </w:t>
      </w:r>
      <w:proofErr w:type="gramStart"/>
      <w:r>
        <w:t>inflammation</w:t>
      </w:r>
      <w:proofErr w:type="gramEnd"/>
      <w:r>
        <w:t xml:space="preserve"> and infection.  Throughout the course, ties are made between the topics of students and clinically relevant material and device performance.  </w:t>
      </w:r>
    </w:p>
    <w:p w14:paraId="68C7EE30" w14:textId="77777777" w:rsidR="00185FBD" w:rsidRDefault="00185FBD" w:rsidP="00185FBD">
      <w:pPr>
        <w:rPr>
          <w:b/>
        </w:rPr>
      </w:pPr>
    </w:p>
    <w:p w14:paraId="590990EF" w14:textId="77777777" w:rsidR="00185FBD" w:rsidRDefault="00185FBD" w:rsidP="00185FBD">
      <w:r>
        <w:rPr>
          <w:b/>
        </w:rPr>
        <w:t>MSCMP 2780</w:t>
      </w:r>
      <w:r>
        <w:tab/>
        <w:t>(ALL)</w:t>
      </w:r>
      <w:r>
        <w:tab/>
      </w:r>
      <w:r>
        <w:tab/>
      </w:r>
      <w:r>
        <w:tab/>
      </w:r>
      <w:r>
        <w:tab/>
      </w:r>
      <w:r>
        <w:tab/>
      </w:r>
      <w:r>
        <w:tab/>
      </w:r>
      <w:r>
        <w:tab/>
        <w:t>(03.0 Cr)</w:t>
      </w:r>
    </w:p>
    <w:p w14:paraId="5F0A176F" w14:textId="77777777" w:rsidR="00185FBD" w:rsidRDefault="00185FBD" w:rsidP="00185FBD">
      <w:r>
        <w:t>Special Topics</w:t>
      </w:r>
    </w:p>
    <w:p w14:paraId="2131EBC5" w14:textId="77777777" w:rsidR="00185FBD" w:rsidRDefault="00185FBD" w:rsidP="00185FBD">
      <w:pPr>
        <w:jc w:val="both"/>
        <w:rPr>
          <w:sz w:val="28"/>
        </w:rPr>
      </w:pPr>
      <w:r>
        <w:t xml:space="preserve">One or more student(s) will focus on a selected topic (usually defined by the students) in cellular and molecular pathology and discuss the primary literature pertaining to the topic.  Students will be evaluated on their discussions and </w:t>
      </w:r>
      <w:proofErr w:type="gramStart"/>
      <w:r>
        <w:t>presentations, and</w:t>
      </w:r>
      <w:proofErr w:type="gramEnd"/>
      <w:r>
        <w:t xml:space="preserve"> write a paper under the direction of a faculty advisor.</w:t>
      </w:r>
      <w:r>
        <w:rPr>
          <w:sz w:val="28"/>
        </w:rPr>
        <w:t xml:space="preserve"> </w:t>
      </w:r>
    </w:p>
    <w:p w14:paraId="132EB45E" w14:textId="77777777" w:rsidR="00185FBD" w:rsidRDefault="00185FBD" w:rsidP="00185FBD">
      <w:pPr>
        <w:jc w:val="both"/>
        <w:rPr>
          <w:sz w:val="16"/>
          <w:szCs w:val="16"/>
        </w:rPr>
      </w:pPr>
    </w:p>
    <w:p w14:paraId="01CA3EC9" w14:textId="77777777" w:rsidR="00185FBD" w:rsidRDefault="00185FBD" w:rsidP="00185FBD">
      <w:pPr>
        <w:jc w:val="both"/>
        <w:rPr>
          <w:b/>
          <w:sz w:val="16"/>
        </w:rPr>
      </w:pPr>
    </w:p>
    <w:p w14:paraId="46D7672E" w14:textId="77777777" w:rsidR="00185FBD" w:rsidRDefault="00185FBD" w:rsidP="00185FBD">
      <w:pPr>
        <w:jc w:val="both"/>
      </w:pPr>
      <w:r>
        <w:rPr>
          <w:b/>
        </w:rPr>
        <w:t>MSCMP 2790</w:t>
      </w:r>
      <w:r>
        <w:rPr>
          <w:b/>
        </w:rPr>
        <w:tab/>
      </w:r>
      <w:r>
        <w:t>(ALL)</w:t>
      </w:r>
      <w:r>
        <w:rPr>
          <w:b/>
        </w:rPr>
        <w:tab/>
      </w:r>
      <w:r>
        <w:rPr>
          <w:b/>
        </w:rPr>
        <w:tab/>
      </w:r>
      <w:r>
        <w:rPr>
          <w:b/>
        </w:rPr>
        <w:tab/>
      </w:r>
      <w:r>
        <w:rPr>
          <w:b/>
        </w:rPr>
        <w:tab/>
      </w:r>
      <w:r>
        <w:rPr>
          <w:b/>
        </w:rPr>
        <w:tab/>
      </w:r>
      <w:r>
        <w:rPr>
          <w:b/>
        </w:rPr>
        <w:tab/>
      </w:r>
      <w:r>
        <w:rPr>
          <w:b/>
        </w:rPr>
        <w:tab/>
      </w:r>
      <w:r>
        <w:t>(01.0 to 14.0 Cr)</w:t>
      </w:r>
    </w:p>
    <w:p w14:paraId="509E3876" w14:textId="77777777" w:rsidR="00185FBD" w:rsidRDefault="00185FBD" w:rsidP="00185FBD">
      <w:r>
        <w:t>Directed Study</w:t>
      </w:r>
    </w:p>
    <w:p w14:paraId="60E8F529" w14:textId="77777777" w:rsidR="00185FBD" w:rsidRDefault="00185FBD" w:rsidP="00185FBD">
      <w:pPr>
        <w:jc w:val="both"/>
        <w:rPr>
          <w:sz w:val="28"/>
        </w:rPr>
      </w:pPr>
      <w:r>
        <w:t>This course provides the student an opportunity to carry out a specific laboratory project in any area of interest in cellular and molecular pathology.</w:t>
      </w:r>
    </w:p>
    <w:p w14:paraId="64120E1E" w14:textId="77777777" w:rsidR="00185FBD" w:rsidRDefault="00185FBD" w:rsidP="00185FBD">
      <w:pPr>
        <w:rPr>
          <w:sz w:val="16"/>
        </w:rPr>
      </w:pPr>
    </w:p>
    <w:p w14:paraId="23B48824" w14:textId="77777777" w:rsidR="00185FBD" w:rsidRDefault="00185FBD" w:rsidP="00185FBD">
      <w:pPr>
        <w:rPr>
          <w:bCs/>
        </w:rPr>
      </w:pPr>
      <w:r>
        <w:rPr>
          <w:b/>
        </w:rPr>
        <w:t>MSCMP 2820</w:t>
      </w:r>
      <w:r>
        <w:rPr>
          <w:b/>
        </w:rPr>
        <w:tab/>
      </w:r>
      <w:r>
        <w:rPr>
          <w:bCs/>
        </w:rPr>
        <w:t>(FALL ONLY)</w:t>
      </w:r>
      <w:r>
        <w:rPr>
          <w:bCs/>
        </w:rPr>
        <w:tab/>
      </w:r>
      <w:r>
        <w:rPr>
          <w:bCs/>
        </w:rPr>
        <w:tab/>
      </w:r>
      <w:r>
        <w:rPr>
          <w:bCs/>
        </w:rPr>
        <w:tab/>
      </w:r>
      <w:r>
        <w:rPr>
          <w:bCs/>
        </w:rPr>
        <w:tab/>
      </w:r>
      <w:r>
        <w:rPr>
          <w:bCs/>
        </w:rPr>
        <w:tab/>
      </w:r>
      <w:r>
        <w:t>(03.0 Cr)</w:t>
      </w:r>
    </w:p>
    <w:p w14:paraId="5FD78E7D" w14:textId="77777777" w:rsidR="00185FBD" w:rsidRDefault="00185FBD" w:rsidP="00185FBD">
      <w:pPr>
        <w:rPr>
          <w:bCs/>
        </w:rPr>
      </w:pPr>
      <w:r>
        <w:rPr>
          <w:bCs/>
        </w:rPr>
        <w:t xml:space="preserve">Synthetic Biology </w:t>
      </w:r>
      <w:r>
        <w:t>(CATER requirement)</w:t>
      </w:r>
    </w:p>
    <w:p w14:paraId="6B824133" w14:textId="77777777" w:rsidR="00185FBD" w:rsidRDefault="00185FBD" w:rsidP="00185FBD">
      <w:pPr>
        <w:rPr>
          <w:szCs w:val="24"/>
        </w:rPr>
      </w:pPr>
      <w:r>
        <w:rPr>
          <w:szCs w:val="24"/>
          <w:shd w:val="clear" w:color="auto" w:fill="FFFFFF"/>
        </w:rPr>
        <w:t>An introduction to the engineering of biological systems with synthetic biology tools. Emphasis on synthetic biological networks and biological control. Design and analysis of computational and experimental tools in synthetic biology including microfluidic systems. Applications of synthetic biology in biomedical, chemical, and environmental engineering problems.</w:t>
      </w:r>
    </w:p>
    <w:p w14:paraId="7F0C4207" w14:textId="77777777" w:rsidR="00185FBD" w:rsidRDefault="00185FBD" w:rsidP="00185FBD">
      <w:pPr>
        <w:rPr>
          <w:b/>
        </w:rPr>
      </w:pPr>
    </w:p>
    <w:p w14:paraId="144DF42B" w14:textId="77777777" w:rsidR="00185FBD" w:rsidRDefault="00185FBD" w:rsidP="00185FBD">
      <w:r>
        <w:rPr>
          <w:b/>
        </w:rPr>
        <w:t>MSCMP 3700</w:t>
      </w:r>
      <w:r>
        <w:tab/>
        <w:t>(ALL)</w:t>
      </w:r>
      <w:r>
        <w:tab/>
      </w:r>
      <w:r>
        <w:tab/>
      </w:r>
      <w:r>
        <w:tab/>
      </w:r>
      <w:r>
        <w:tab/>
      </w:r>
      <w:r>
        <w:tab/>
      </w:r>
      <w:r>
        <w:tab/>
      </w:r>
      <w:r>
        <w:tab/>
        <w:t>(01.0 to 14.0 Cr)</w:t>
      </w:r>
    </w:p>
    <w:p w14:paraId="0D9CBF36" w14:textId="77777777" w:rsidR="00185FBD" w:rsidRDefault="00185FBD" w:rsidP="00185FBD">
      <w:r>
        <w:t>PhD Dissertation Research</w:t>
      </w:r>
    </w:p>
    <w:p w14:paraId="516026D3" w14:textId="77777777" w:rsidR="00185FBD" w:rsidRDefault="00185FBD" w:rsidP="00185FBD">
      <w:pPr>
        <w:jc w:val="both"/>
      </w:pPr>
      <w:r>
        <w:t xml:space="preserve">After advancement to candidacy for the PhD degree, students enroll in this course to pursue original experimental laboratory research, the results of which will provide the substance of their doctoral dissertation.  A minimum of 40 credits of this course are required for the PhD degree </w:t>
      </w:r>
    </w:p>
    <w:p w14:paraId="70BE4CEF" w14:textId="77777777" w:rsidR="00185FBD" w:rsidRDefault="00185FBD" w:rsidP="00185FBD">
      <w:pPr>
        <w:jc w:val="both"/>
      </w:pPr>
      <w:r>
        <w:t>in the School of Medicine.</w:t>
      </w:r>
    </w:p>
    <w:p w14:paraId="4F9A5653" w14:textId="77777777" w:rsidR="00185FBD" w:rsidRDefault="00185FBD" w:rsidP="00185FBD">
      <w:pPr>
        <w:rPr>
          <w:b/>
          <w:sz w:val="16"/>
          <w:szCs w:val="16"/>
        </w:rPr>
      </w:pPr>
    </w:p>
    <w:p w14:paraId="6EEE7E66" w14:textId="77777777" w:rsidR="00185FBD" w:rsidRDefault="00185FBD" w:rsidP="00185FBD">
      <w:r>
        <w:rPr>
          <w:b/>
        </w:rPr>
        <w:t>MSCMP 3710</w:t>
      </w:r>
      <w:r>
        <w:tab/>
        <w:t>(FALL ONLY-IBGP hard elective)</w:t>
      </w:r>
      <w:r>
        <w:tab/>
      </w:r>
      <w:r>
        <w:tab/>
      </w:r>
      <w:r>
        <w:tab/>
        <w:t>(03.0 Cr)</w:t>
      </w:r>
    </w:p>
    <w:p w14:paraId="4E73FD80" w14:textId="77777777" w:rsidR="00185FBD" w:rsidRDefault="00185FBD" w:rsidP="00185FBD">
      <w:r>
        <w:t>Cancer Biology and Therapeutics</w:t>
      </w:r>
    </w:p>
    <w:p w14:paraId="52D0E773" w14:textId="77777777" w:rsidR="00185FBD" w:rsidRDefault="00185FBD" w:rsidP="00185FBD">
      <w:pPr>
        <w:jc w:val="both"/>
      </w:pPr>
      <w:r>
        <w:t xml:space="preserve">This presents biochemical and clinical aspects of cancer biology and therapy and is designed for graduate students in basic sciences or medicine.  The lectures will cover:  Biology of Normal and </w:t>
      </w:r>
      <w:r>
        <w:lastRenderedPageBreak/>
        <w:t xml:space="preserve">Neoplastic Cells, Mechanisms of Neoplastic Transformation, Chemical and Environmental Carcinogenesis, Viral Oncogenesis, Breast and Prostate Cancer, Chemotherapy, Radiotherapy, Gene Therapy, Tumor Immunology, and Nutrition and Cancer. </w:t>
      </w:r>
    </w:p>
    <w:p w14:paraId="334BF959" w14:textId="77777777" w:rsidR="00185FBD" w:rsidRDefault="00185FBD" w:rsidP="00185FBD">
      <w:pPr>
        <w:rPr>
          <w:sz w:val="16"/>
        </w:rPr>
      </w:pPr>
    </w:p>
    <w:p w14:paraId="04A9AB9E" w14:textId="77777777" w:rsidR="00185FBD" w:rsidRDefault="00185FBD" w:rsidP="00185FBD">
      <w:r>
        <w:rPr>
          <w:b/>
        </w:rPr>
        <w:t>MSCMP 3730</w:t>
      </w:r>
      <w:r>
        <w:tab/>
        <w:t>(SPRING AND FALL)</w:t>
      </w:r>
      <w:r>
        <w:tab/>
      </w:r>
      <w:r>
        <w:tab/>
      </w:r>
      <w:r>
        <w:tab/>
      </w:r>
      <w:r>
        <w:tab/>
        <w:t>(01.0 Cr)</w:t>
      </w:r>
    </w:p>
    <w:p w14:paraId="7C298F88" w14:textId="77777777" w:rsidR="00185FBD" w:rsidRDefault="00185FBD" w:rsidP="00185FBD">
      <w:r>
        <w:t>Topics in Experimental Neuropathology</w:t>
      </w:r>
    </w:p>
    <w:p w14:paraId="61744B04" w14:textId="77777777" w:rsidR="00185FBD" w:rsidRDefault="00185FBD" w:rsidP="00185FBD">
      <w:pPr>
        <w:pStyle w:val="BodyText2"/>
        <w:jc w:val="both"/>
      </w:pPr>
      <w:r>
        <w:rPr>
          <w:sz w:val="24"/>
        </w:rPr>
        <w:t>This course meets once every other week to critically evaluate the latest scientific literature concerning diseases of the central nervous system.  Participants include the faculty, residents, and fellows within the Division of Neuropathology.  Emphasis will be placed on methodologies as they are applied to the study of human neurologic diseases, with discussion of the most recent hypotheses concerning cellular and molecular mechanisms that cause human disease.  Student participants will present scientific papers and lead the classroom discussion.</w:t>
      </w:r>
    </w:p>
    <w:p w14:paraId="456EC6F9" w14:textId="77777777" w:rsidR="00185FBD" w:rsidRDefault="00185FBD" w:rsidP="00185FBD">
      <w:pPr>
        <w:rPr>
          <w:b/>
        </w:rPr>
      </w:pPr>
    </w:p>
    <w:p w14:paraId="45D41539" w14:textId="77777777" w:rsidR="00185FBD" w:rsidRDefault="00185FBD" w:rsidP="00185FBD">
      <w:r>
        <w:rPr>
          <w:b/>
        </w:rPr>
        <w:t>MSCMP 3735</w:t>
      </w:r>
      <w:r>
        <w:tab/>
        <w:t>(FALL ONLY)</w:t>
      </w:r>
      <w:r>
        <w:tab/>
      </w:r>
      <w:r>
        <w:tab/>
      </w:r>
      <w:r>
        <w:tab/>
      </w:r>
      <w:r>
        <w:tab/>
      </w:r>
      <w:r>
        <w:tab/>
        <w:t>(03.0 Cr)</w:t>
      </w:r>
    </w:p>
    <w:p w14:paraId="743F1295" w14:textId="77777777" w:rsidR="00185FBD" w:rsidRDefault="00185FBD" w:rsidP="00185FBD">
      <w:r>
        <w:t xml:space="preserve">ECM in Tissue Biology and Bioengineering (CATER requirement) </w:t>
      </w:r>
    </w:p>
    <w:p w14:paraId="32B8C708" w14:textId="77777777" w:rsidR="00185FBD" w:rsidRDefault="00185FBD" w:rsidP="00185FBD">
      <w:pPr>
        <w:jc w:val="both"/>
      </w:pPr>
      <w:r>
        <w:t>This course presents a comprehensive overview of the biochemical composition of tissue matrix, the receptors that bind and signal through the matrix, and how these matrix interactions are important for basic biology and tissue engineering.  Topics include gene expression, mechanistic interactions, and cellular interaction/communication.</w:t>
      </w:r>
    </w:p>
    <w:p w14:paraId="75B83CC5" w14:textId="77777777" w:rsidR="00185FBD" w:rsidRDefault="00185FBD" w:rsidP="00185FBD">
      <w:pPr>
        <w:rPr>
          <w:b/>
          <w:sz w:val="16"/>
        </w:rPr>
      </w:pPr>
    </w:p>
    <w:p w14:paraId="38003A9E" w14:textId="77777777" w:rsidR="00185FBD" w:rsidRDefault="00185FBD" w:rsidP="00185FBD">
      <w:pPr>
        <w:rPr>
          <w:b/>
          <w:sz w:val="16"/>
        </w:rPr>
      </w:pPr>
    </w:p>
    <w:p w14:paraId="7BD58C59" w14:textId="77777777" w:rsidR="00185FBD" w:rsidRDefault="00185FBD" w:rsidP="00185FBD">
      <w:pPr>
        <w:jc w:val="both"/>
      </w:pPr>
      <w:r>
        <w:rPr>
          <w:b/>
        </w:rPr>
        <w:t>MSCMP 3740</w:t>
      </w:r>
      <w:r>
        <w:tab/>
        <w:t>(SPRING ONLY)</w:t>
      </w:r>
      <w:r>
        <w:tab/>
      </w:r>
      <w:r>
        <w:tab/>
      </w:r>
      <w:r>
        <w:tab/>
      </w:r>
      <w:r>
        <w:tab/>
      </w:r>
      <w:r>
        <w:tab/>
        <w:t>(03.0 Cr)</w:t>
      </w:r>
    </w:p>
    <w:p w14:paraId="4A762113" w14:textId="77777777" w:rsidR="00185FBD" w:rsidRDefault="00185FBD" w:rsidP="00185FBD">
      <w:pPr>
        <w:jc w:val="both"/>
      </w:pPr>
      <w:r>
        <w:t>Stem Cells (CATER requirement)</w:t>
      </w:r>
    </w:p>
    <w:p w14:paraId="30DFC1BA" w14:textId="77777777" w:rsidR="00185FBD" w:rsidRDefault="00185FBD" w:rsidP="00185FBD">
      <w:pPr>
        <w:widowControl w:val="0"/>
        <w:autoSpaceDE w:val="0"/>
        <w:autoSpaceDN w:val="0"/>
        <w:adjustRightInd w:val="0"/>
        <w:jc w:val="both"/>
        <w:rPr>
          <w:szCs w:val="32"/>
        </w:rPr>
      </w:pPr>
      <w:r>
        <w:rPr>
          <w:szCs w:val="32"/>
        </w:rPr>
        <w:t xml:space="preserve">The course entitled “Stem Cells” will provide a comprehensive overview on this intriguing and highly debated topic. The course will focus on the biology of stem cells and their role in health and disease with emphasis on development, </w:t>
      </w:r>
      <w:proofErr w:type="gramStart"/>
      <w:r>
        <w:rPr>
          <w:szCs w:val="32"/>
        </w:rPr>
        <w:t>carcinogenesis</w:t>
      </w:r>
      <w:proofErr w:type="gramEnd"/>
      <w:r>
        <w:rPr>
          <w:szCs w:val="32"/>
        </w:rPr>
        <w:t xml:space="preserve"> and tissue engineering. Lectures on various aspects of stem cells from renowned experts will cover both embryonic and adult stem cells. Specific lectures will include stems cells in the blood, liver, brain, muscle, kidney, pancreas, prostate, lung, gut, </w:t>
      </w:r>
      <w:proofErr w:type="gramStart"/>
      <w:r>
        <w:rPr>
          <w:szCs w:val="32"/>
        </w:rPr>
        <w:t>skin</w:t>
      </w:r>
      <w:proofErr w:type="gramEnd"/>
      <w:r>
        <w:rPr>
          <w:szCs w:val="32"/>
        </w:rPr>
        <w:t xml:space="preserve"> and eye. Students will also be educated on therapeutic cloning as well as bio-ethical issues and existing laws governing stem cell research.</w:t>
      </w:r>
    </w:p>
    <w:p w14:paraId="1317BEA9" w14:textId="77777777" w:rsidR="00185FBD" w:rsidRDefault="00185FBD" w:rsidP="00185FBD">
      <w:pPr>
        <w:jc w:val="both"/>
        <w:rPr>
          <w:b/>
        </w:rPr>
      </w:pPr>
      <w:r>
        <w:rPr>
          <w:szCs w:val="32"/>
        </w:rPr>
        <w:t>Letter grades will be based on midterm and final exams as well as on the attendance in the lectures.</w:t>
      </w:r>
    </w:p>
    <w:p w14:paraId="10FA14D1" w14:textId="77777777" w:rsidR="00185FBD" w:rsidRDefault="00185FBD" w:rsidP="00185FBD">
      <w:pPr>
        <w:rPr>
          <w:b/>
        </w:rPr>
      </w:pPr>
    </w:p>
    <w:p w14:paraId="64FD4AF9" w14:textId="77777777" w:rsidR="00185FBD" w:rsidRDefault="00185FBD" w:rsidP="00185FBD">
      <w:r>
        <w:rPr>
          <w:b/>
        </w:rPr>
        <w:t>MSCMP 3750</w:t>
      </w:r>
      <w:r>
        <w:tab/>
        <w:t>(SPRING ONLY)</w:t>
      </w:r>
      <w:r>
        <w:tab/>
      </w:r>
      <w:r>
        <w:tab/>
      </w:r>
      <w:r>
        <w:tab/>
      </w:r>
      <w:r>
        <w:tab/>
      </w:r>
      <w:r>
        <w:tab/>
        <w:t>(03.0 Cr)</w:t>
      </w:r>
    </w:p>
    <w:p w14:paraId="6432235F" w14:textId="77777777" w:rsidR="00185FBD" w:rsidRDefault="00185FBD" w:rsidP="00185FBD">
      <w:r>
        <w:t>Angiogenesis: Molecular Pathways and Pathophysiological Functions</w:t>
      </w:r>
    </w:p>
    <w:p w14:paraId="7283E972" w14:textId="77777777" w:rsidR="00185FBD" w:rsidRDefault="00185FBD" w:rsidP="00185FBD">
      <w:pPr>
        <w:jc w:val="both"/>
      </w:pPr>
      <w:r>
        <w:t>This course will provide extend basic knowledge of developmental, cellular, molecular biology of angiogenesis and most recent advancements in its clinical applications.  Topics include: 1) Angiogenesis in physiological and pathological processes; 2) Molecular and cellular regulation of angiogenesis; 3) Current advances in angiogenic therapies.  Recent outstanding research publications will also be discussed.</w:t>
      </w:r>
    </w:p>
    <w:p w14:paraId="499FB6DF" w14:textId="77777777" w:rsidR="00185FBD" w:rsidRDefault="00185FBD" w:rsidP="00185FBD">
      <w:pPr>
        <w:rPr>
          <w:sz w:val="28"/>
        </w:rPr>
      </w:pPr>
    </w:p>
    <w:p w14:paraId="0F37579D" w14:textId="77777777" w:rsidR="00185FBD" w:rsidRDefault="00185FBD" w:rsidP="00185FBD">
      <w:pPr>
        <w:rPr>
          <w:b/>
        </w:rPr>
      </w:pPr>
      <w:r>
        <w:rPr>
          <w:b/>
        </w:rPr>
        <w:t xml:space="preserve">MSCMP 3760 </w:t>
      </w:r>
      <w:r>
        <w:rPr>
          <w:b/>
        </w:rPr>
        <w:tab/>
      </w:r>
      <w:r>
        <w:t>(SPRING AND FALL)</w:t>
      </w:r>
      <w:r>
        <w:rPr>
          <w:b/>
        </w:rPr>
        <w:tab/>
      </w:r>
      <w:r>
        <w:rPr>
          <w:b/>
        </w:rPr>
        <w:tab/>
      </w:r>
      <w:r>
        <w:rPr>
          <w:b/>
        </w:rPr>
        <w:tab/>
      </w:r>
      <w:r>
        <w:rPr>
          <w:b/>
        </w:rPr>
        <w:tab/>
      </w:r>
      <w:r>
        <w:t>(01.0 Cr)</w:t>
      </w:r>
    </w:p>
    <w:p w14:paraId="5928EA44" w14:textId="77777777" w:rsidR="00185FBD" w:rsidRDefault="00185FBD" w:rsidP="00185FBD">
      <w:pPr>
        <w:pStyle w:val="Header"/>
        <w:tabs>
          <w:tab w:val="left" w:pos="720"/>
        </w:tabs>
      </w:pPr>
      <w:r>
        <w:t xml:space="preserve">Regenerative Medicine Research Seminar </w:t>
      </w:r>
    </w:p>
    <w:p w14:paraId="11B01071" w14:textId="77777777" w:rsidR="00185FBD" w:rsidRDefault="00185FBD" w:rsidP="00185FBD">
      <w:pPr>
        <w:pStyle w:val="Header"/>
        <w:tabs>
          <w:tab w:val="left" w:pos="720"/>
        </w:tabs>
        <w:jc w:val="both"/>
      </w:pPr>
      <w:r>
        <w:t>The seminar in regenerative medicine is geared towards providing updated information on topics in the field of regenerative medicine, tissue engineering and stem cell applications. Through biweekly seminars, the students will be acquainted to the recent advances in the ever-growing field of regenerative medicine. Experienced faculty will deliver lectures in this seminar series.</w:t>
      </w:r>
    </w:p>
    <w:p w14:paraId="2A737B72" w14:textId="77777777" w:rsidR="00185FBD" w:rsidRDefault="00185FBD" w:rsidP="00185FBD"/>
    <w:p w14:paraId="2B538754" w14:textId="77777777" w:rsidR="00185FBD" w:rsidRDefault="00185FBD" w:rsidP="00185FBD">
      <w:pPr>
        <w:pStyle w:val="Heading3"/>
        <w:rPr>
          <w:rFonts w:ascii="Times New Roman" w:hAnsi="Times New Roman"/>
          <w:b w:val="0"/>
        </w:rPr>
      </w:pPr>
      <w:r>
        <w:rPr>
          <w:rFonts w:ascii="Times New Roman" w:hAnsi="Times New Roman"/>
        </w:rPr>
        <w:lastRenderedPageBreak/>
        <w:t>MSCMP 3770</w:t>
      </w:r>
      <w:r>
        <w:rPr>
          <w:rFonts w:ascii="Times New Roman" w:hAnsi="Times New Roman"/>
        </w:rPr>
        <w:tab/>
      </w:r>
      <w:r>
        <w:rPr>
          <w:rFonts w:ascii="Times New Roman" w:hAnsi="Times New Roman"/>
          <w:b w:val="0"/>
        </w:rPr>
        <w:t>(SPRING ONLY)</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b w:val="0"/>
        </w:rPr>
        <w:t>(03.0 Cr)</w:t>
      </w:r>
    </w:p>
    <w:p w14:paraId="3E7B5CDC" w14:textId="77777777" w:rsidR="00185FBD" w:rsidRDefault="00185FBD" w:rsidP="00185FBD">
      <w:r>
        <w:t>Cell Therapy (CATER requirement)</w:t>
      </w:r>
    </w:p>
    <w:p w14:paraId="1DA6385E" w14:textId="77777777" w:rsidR="00185FBD" w:rsidRDefault="00185FBD" w:rsidP="00185FBD">
      <w:pPr>
        <w:jc w:val="both"/>
      </w:pPr>
      <w:r>
        <w:t xml:space="preserve">This course is meant to be unlike any other in the graduate curricula, showcasing cell therapy from theory to practice, from the bench to the </w:t>
      </w:r>
      <w:proofErr w:type="gramStart"/>
      <w:r>
        <w:t>bed-side</w:t>
      </w:r>
      <w:proofErr w:type="gramEnd"/>
      <w:r>
        <w:t xml:space="preserve">.  For each area of cell </w:t>
      </w:r>
      <w:proofErr w:type="gramStart"/>
      <w:r>
        <w:t>transplantation</w:t>
      </w:r>
      <w:proofErr w:type="gramEnd"/>
      <w:r>
        <w:t xml:space="preserve"> the lectures will be given by faculty who have implemented cell transplantation techniques and moved them into clinical therapy.  Most of the lectures in the course and all clinical application lectures will be given by those who </w:t>
      </w:r>
      <w:proofErr w:type="gramStart"/>
      <w:r>
        <w:t>actually do</w:t>
      </w:r>
      <w:proofErr w:type="gramEnd"/>
      <w:r>
        <w:t xml:space="preserve"> the patient transplants.  Immunology and pharmacology will be addressed as it directly relates to cellular therapy. Gene therapy and stem cell biology will not be addressed </w:t>
      </w:r>
      <w:proofErr w:type="gramStart"/>
      <w:r>
        <w:t>individually, but</w:t>
      </w:r>
      <w:proofErr w:type="gramEnd"/>
      <w:r>
        <w:t xml:space="preserve"> will be raised in the context of specific applications. Course meetings will consist of approximately 2 lectures per discussion session.  The first lecture will present the basic research leading into a particular area of cell therapy area such as animal models used for preclinical studies, and the second will focus on the clinical application of that </w:t>
      </w:r>
      <w:proofErr w:type="gramStart"/>
      <w:r>
        <w:t>particular cell</w:t>
      </w:r>
      <w:proofErr w:type="gramEnd"/>
      <w:r>
        <w:t xml:space="preserve"> therapy for specific disease(s). The grade for the course results from attendance at lectures and the submission of a paper in an area relevant to Cell Transplantation / Cell Therapy.  At the conclusion of this course students should: be able to critically read and review the literature in the field of cellular therapy; know the mechanisms of rejection of cellular transplants from both </w:t>
      </w:r>
      <w:proofErr w:type="spellStart"/>
      <w:r>
        <w:t>allotypic</w:t>
      </w:r>
      <w:proofErr w:type="spellEnd"/>
      <w:r>
        <w:t xml:space="preserve"> and </w:t>
      </w:r>
      <w:proofErr w:type="spellStart"/>
      <w:r>
        <w:t>xenotypic</w:t>
      </w:r>
      <w:proofErr w:type="spellEnd"/>
      <w:r>
        <w:t xml:space="preserve"> sources and be familiar with strategies to avoid transplant rejection; be familiar with the application of cellular therapy techniques to a variety of disease states; have a perspective and be conversant on relevant ethical issues associated with the field of cellular therapy.</w:t>
      </w:r>
    </w:p>
    <w:p w14:paraId="0CCD3CD4" w14:textId="77777777" w:rsidR="00185FBD" w:rsidRDefault="00185FBD" w:rsidP="00185FBD">
      <w:pPr>
        <w:pStyle w:val="Heading3"/>
        <w:rPr>
          <w:rFonts w:ascii="Times New Roman" w:eastAsia="Times" w:hAnsi="Times New Roman"/>
        </w:rPr>
      </w:pPr>
    </w:p>
    <w:p w14:paraId="38A339DA" w14:textId="77777777" w:rsidR="00185FBD" w:rsidRDefault="00185FBD" w:rsidP="00185FBD">
      <w:pPr>
        <w:pStyle w:val="Heading3"/>
        <w:rPr>
          <w:rFonts w:ascii="Times New Roman" w:eastAsia="Times" w:hAnsi="Times New Roman"/>
        </w:rPr>
      </w:pPr>
      <w:r>
        <w:rPr>
          <w:rFonts w:ascii="Times New Roman" w:eastAsia="Times" w:hAnsi="Times New Roman"/>
        </w:rPr>
        <w:t>MSCMP 3780</w:t>
      </w:r>
      <w:r>
        <w:rPr>
          <w:rFonts w:ascii="Times New Roman" w:eastAsia="Times" w:hAnsi="Times New Roman"/>
        </w:rPr>
        <w:tab/>
      </w:r>
      <w:r>
        <w:rPr>
          <w:rFonts w:ascii="Times New Roman" w:eastAsia="Times" w:hAnsi="Times New Roman"/>
          <w:b w:val="0"/>
        </w:rPr>
        <w:t>(FALL ONLY)</w:t>
      </w:r>
      <w:r>
        <w:rPr>
          <w:rFonts w:ascii="Times New Roman" w:eastAsia="Times" w:hAnsi="Times New Roman"/>
          <w:b w:val="0"/>
        </w:rPr>
        <w:tab/>
      </w:r>
      <w:r>
        <w:rPr>
          <w:rFonts w:ascii="Times New Roman" w:eastAsia="Times" w:hAnsi="Times New Roman"/>
        </w:rPr>
        <w:tab/>
      </w:r>
      <w:r>
        <w:rPr>
          <w:rFonts w:ascii="Times New Roman" w:eastAsia="Times" w:hAnsi="Times New Roman"/>
        </w:rPr>
        <w:tab/>
      </w:r>
      <w:r>
        <w:rPr>
          <w:rFonts w:ascii="Times New Roman" w:eastAsia="Times" w:hAnsi="Times New Roman"/>
        </w:rPr>
        <w:tab/>
      </w:r>
      <w:r>
        <w:rPr>
          <w:rFonts w:ascii="Times New Roman" w:eastAsia="Times" w:hAnsi="Times New Roman"/>
        </w:rPr>
        <w:tab/>
      </w:r>
      <w:r>
        <w:rPr>
          <w:rFonts w:ascii="Times New Roman" w:hAnsi="Times New Roman"/>
          <w:b w:val="0"/>
        </w:rPr>
        <w:t>(02.0 Cr)</w:t>
      </w:r>
    </w:p>
    <w:p w14:paraId="68EF39CF" w14:textId="77777777" w:rsidR="00185FBD" w:rsidRDefault="00185FBD" w:rsidP="00185FBD">
      <w:pPr>
        <w:pStyle w:val="Header"/>
        <w:tabs>
          <w:tab w:val="left" w:pos="720"/>
        </w:tabs>
        <w:jc w:val="both"/>
        <w:rPr>
          <w:rFonts w:eastAsia="Times"/>
        </w:rPr>
      </w:pPr>
      <w:r>
        <w:rPr>
          <w:rFonts w:eastAsia="Times"/>
        </w:rPr>
        <w:t>Systems Approach to Inflammation</w:t>
      </w:r>
      <w:r>
        <w:rPr>
          <w:rFonts w:eastAsia="Times"/>
        </w:rPr>
        <w:tab/>
      </w:r>
    </w:p>
    <w:p w14:paraId="3C899D54" w14:textId="77777777" w:rsidR="00185FBD" w:rsidRDefault="00185FBD" w:rsidP="00185FBD">
      <w:pPr>
        <w:jc w:val="both"/>
        <w:rPr>
          <w:color w:val="000000"/>
          <w:szCs w:val="24"/>
        </w:rPr>
      </w:pPr>
      <w:r>
        <w:rPr>
          <w:color w:val="000000"/>
          <w:szCs w:val="24"/>
        </w:rPr>
        <w:t xml:space="preserve">This course is focused on </w:t>
      </w:r>
      <w:proofErr w:type="gramStart"/>
      <w:r>
        <w:rPr>
          <w:color w:val="000000"/>
          <w:szCs w:val="24"/>
        </w:rPr>
        <w:t>particular topics</w:t>
      </w:r>
      <w:proofErr w:type="gramEnd"/>
      <w:r>
        <w:rPr>
          <w:color w:val="000000"/>
          <w:szCs w:val="24"/>
        </w:rPr>
        <w:t xml:space="preserve"> of great biologic complexity in critical illness, where modeling has the potential to translate in improved patient care. Lectures are provided by basic (biological and mathematical sciences) and clinical faculty, in conjunction with members of industry and speakers from outside institutions. This information will be communicated within the framework of defined themes that describe the complexity of inflammation in acute and chronic illnesses. Grading is based on participation in discussions and on a semester-long, interdisciplinary group project. Each group includes students with a predominantly biology background along with students who are more facile with mathematics and/or simulation. This project therefore requires the students to work with others from outside of their main discipline, to learn about and from interdisciplinary exchange, and gain practical experience in team-based modeling of biological processes.</w:t>
      </w:r>
    </w:p>
    <w:p w14:paraId="06658546" w14:textId="77777777" w:rsidR="00185FBD" w:rsidRDefault="00185FBD" w:rsidP="00185FBD">
      <w:pPr>
        <w:pStyle w:val="Heading3"/>
        <w:rPr>
          <w:rFonts w:ascii="Times New Roman" w:eastAsia="Times" w:hAnsi="Times New Roman"/>
        </w:rPr>
      </w:pPr>
    </w:p>
    <w:p w14:paraId="7FB6752A" w14:textId="77777777" w:rsidR="00185FBD" w:rsidRDefault="00185FBD" w:rsidP="00185FBD">
      <w:pPr>
        <w:pStyle w:val="Heading3"/>
        <w:rPr>
          <w:rFonts w:ascii="Times New Roman" w:eastAsia="Times" w:hAnsi="Times New Roman"/>
        </w:rPr>
      </w:pPr>
      <w:r>
        <w:rPr>
          <w:rFonts w:ascii="Times New Roman" w:eastAsia="Times" w:hAnsi="Times New Roman"/>
        </w:rPr>
        <w:t>MSCMP 3790</w:t>
      </w:r>
      <w:r>
        <w:rPr>
          <w:rFonts w:ascii="Times New Roman" w:eastAsia="Times" w:hAnsi="Times New Roman"/>
        </w:rPr>
        <w:tab/>
      </w:r>
      <w:r>
        <w:rPr>
          <w:rFonts w:ascii="Times New Roman" w:eastAsia="Times" w:hAnsi="Times New Roman"/>
          <w:b w:val="0"/>
        </w:rPr>
        <w:t>(FALL ONLY-IBGP hard elective)</w:t>
      </w:r>
      <w:r>
        <w:rPr>
          <w:rFonts w:ascii="Times New Roman" w:eastAsia="Times" w:hAnsi="Times New Roman"/>
          <w:b w:val="0"/>
        </w:rPr>
        <w:tab/>
      </w:r>
      <w:r>
        <w:rPr>
          <w:rFonts w:ascii="Times New Roman" w:eastAsia="Times" w:hAnsi="Times New Roman"/>
        </w:rPr>
        <w:tab/>
      </w:r>
      <w:r>
        <w:rPr>
          <w:rFonts w:ascii="Times New Roman" w:eastAsia="Times" w:hAnsi="Times New Roman"/>
        </w:rPr>
        <w:tab/>
      </w:r>
      <w:r>
        <w:rPr>
          <w:rFonts w:ascii="Times New Roman" w:eastAsia="Times" w:hAnsi="Times New Roman"/>
        </w:rPr>
        <w:tab/>
      </w:r>
      <w:r>
        <w:rPr>
          <w:rFonts w:ascii="Times New Roman" w:hAnsi="Times New Roman"/>
          <w:b w:val="0"/>
        </w:rPr>
        <w:t>(03.0 Cr)</w:t>
      </w:r>
    </w:p>
    <w:p w14:paraId="15B9C8F1" w14:textId="77777777" w:rsidR="00185FBD" w:rsidRDefault="00185FBD" w:rsidP="00185FBD">
      <w:pPr>
        <w:pStyle w:val="Header"/>
        <w:tabs>
          <w:tab w:val="left" w:pos="720"/>
        </w:tabs>
        <w:rPr>
          <w:rFonts w:eastAsia="Times"/>
          <w:szCs w:val="24"/>
        </w:rPr>
      </w:pPr>
      <w:r>
        <w:rPr>
          <w:rFonts w:eastAsia="Times"/>
          <w:szCs w:val="24"/>
        </w:rPr>
        <w:t>Basics of Personalized Medicine</w:t>
      </w:r>
      <w:r>
        <w:rPr>
          <w:rFonts w:eastAsia="Times"/>
          <w:szCs w:val="24"/>
        </w:rPr>
        <w:tab/>
      </w:r>
    </w:p>
    <w:p w14:paraId="135E829F" w14:textId="77777777" w:rsidR="00185FBD" w:rsidRDefault="00185FBD" w:rsidP="00185FBD">
      <w:pPr>
        <w:jc w:val="both"/>
        <w:rPr>
          <w:szCs w:val="24"/>
        </w:rPr>
      </w:pPr>
      <w:r>
        <w:rPr>
          <w:szCs w:val="24"/>
        </w:rPr>
        <w:t xml:space="preserve">Rapid and ongoing discoveries in basic biomedical research are leading to a world where there is a demand for personalized medicine.  </w:t>
      </w:r>
      <w:proofErr w:type="gramStart"/>
      <w:r>
        <w:rPr>
          <w:szCs w:val="24"/>
        </w:rPr>
        <w:t>Never the less</w:t>
      </w:r>
      <w:proofErr w:type="gramEnd"/>
      <w:r>
        <w:rPr>
          <w:szCs w:val="24"/>
        </w:rPr>
        <w:t>, on a practical level, it is complicated to translate the findings from the basic scientific arena into clinical practice.  This course will show students how findings from basic research can be translated into clinically relevant tests for the diagnosis and treatment of patients.  The course will provide an overview of the past, present, and future of basic biomedical research as it relates to this subject.</w:t>
      </w:r>
    </w:p>
    <w:p w14:paraId="0ADBC7E8" w14:textId="77777777" w:rsidR="001E03F6" w:rsidRDefault="001E03F6"/>
    <w:sectPr w:rsidR="001E03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204C92"/>
    <w:multiLevelType w:val="singleLevel"/>
    <w:tmpl w:val="694AAA98"/>
    <w:lvl w:ilvl="0">
      <w:start w:val="5"/>
      <w:numFmt w:val="bullet"/>
      <w:lvlText w:val="-"/>
      <w:lvlJc w:val="left"/>
      <w:pPr>
        <w:tabs>
          <w:tab w:val="num" w:pos="1800"/>
        </w:tabs>
        <w:ind w:left="1800" w:hanging="360"/>
      </w:pPr>
    </w:lvl>
  </w:abstractNum>
  <w:num w:numId="1" w16cid:durableId="18447388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LIwsDQzNDMxsTQ2N7VQ0lEKTi0uzszPAykwrAUAwb1KaywAAAA="/>
  </w:docVars>
  <w:rsids>
    <w:rsidRoot w:val="009049D0"/>
    <w:rsid w:val="00185FBD"/>
    <w:rsid w:val="001E03F6"/>
    <w:rsid w:val="009049D0"/>
    <w:rsid w:val="00AF60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B2AC4C-F344-45D2-B47C-AC45C43BC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5FBD"/>
    <w:pPr>
      <w:spacing w:after="0" w:line="240" w:lineRule="auto"/>
    </w:pPr>
    <w:rPr>
      <w:rFonts w:ascii="Times New Roman" w:eastAsia="Times New Roman" w:hAnsi="Times New Roman" w:cs="Times New Roman"/>
      <w:sz w:val="24"/>
      <w:szCs w:val="20"/>
    </w:rPr>
  </w:style>
  <w:style w:type="paragraph" w:styleId="Heading2">
    <w:name w:val="heading 2"/>
    <w:basedOn w:val="Normal"/>
    <w:next w:val="Normal"/>
    <w:link w:val="Heading2Char"/>
    <w:semiHidden/>
    <w:unhideWhenUsed/>
    <w:qFormat/>
    <w:rsid w:val="00185FBD"/>
    <w:pPr>
      <w:keepNext/>
      <w:outlineLvl w:val="1"/>
    </w:pPr>
    <w:rPr>
      <w:sz w:val="28"/>
    </w:rPr>
  </w:style>
  <w:style w:type="paragraph" w:styleId="Heading3">
    <w:name w:val="heading 3"/>
    <w:basedOn w:val="Normal"/>
    <w:next w:val="Normal"/>
    <w:link w:val="Heading3Char"/>
    <w:semiHidden/>
    <w:unhideWhenUsed/>
    <w:qFormat/>
    <w:rsid w:val="00185FBD"/>
    <w:pPr>
      <w:keepNext/>
      <w:outlineLvl w:val="2"/>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185FBD"/>
    <w:rPr>
      <w:rFonts w:ascii="Times New Roman" w:eastAsia="Times New Roman" w:hAnsi="Times New Roman" w:cs="Times New Roman"/>
      <w:sz w:val="28"/>
      <w:szCs w:val="20"/>
    </w:rPr>
  </w:style>
  <w:style w:type="character" w:customStyle="1" w:styleId="Heading3Char">
    <w:name w:val="Heading 3 Char"/>
    <w:basedOn w:val="DefaultParagraphFont"/>
    <w:link w:val="Heading3"/>
    <w:semiHidden/>
    <w:rsid w:val="00185FBD"/>
    <w:rPr>
      <w:rFonts w:ascii="Arial" w:eastAsia="Times New Roman" w:hAnsi="Arial" w:cs="Times New Roman"/>
      <w:b/>
      <w:sz w:val="24"/>
      <w:szCs w:val="20"/>
    </w:rPr>
  </w:style>
  <w:style w:type="paragraph" w:styleId="Header">
    <w:name w:val="header"/>
    <w:basedOn w:val="Normal"/>
    <w:link w:val="HeaderChar"/>
    <w:semiHidden/>
    <w:unhideWhenUsed/>
    <w:rsid w:val="00185FBD"/>
    <w:pPr>
      <w:tabs>
        <w:tab w:val="center" w:pos="4320"/>
        <w:tab w:val="right" w:pos="8640"/>
      </w:tabs>
    </w:pPr>
  </w:style>
  <w:style w:type="character" w:customStyle="1" w:styleId="HeaderChar">
    <w:name w:val="Header Char"/>
    <w:basedOn w:val="DefaultParagraphFont"/>
    <w:link w:val="Header"/>
    <w:semiHidden/>
    <w:rsid w:val="00185FBD"/>
    <w:rPr>
      <w:rFonts w:ascii="Times New Roman" w:eastAsia="Times New Roman" w:hAnsi="Times New Roman" w:cs="Times New Roman"/>
      <w:sz w:val="24"/>
      <w:szCs w:val="20"/>
    </w:rPr>
  </w:style>
  <w:style w:type="paragraph" w:styleId="BodyTextIndent">
    <w:name w:val="Body Text Indent"/>
    <w:basedOn w:val="Normal"/>
    <w:link w:val="BodyTextIndentChar"/>
    <w:semiHidden/>
    <w:unhideWhenUsed/>
    <w:rsid w:val="00185FBD"/>
    <w:pPr>
      <w:ind w:left="720" w:hanging="720"/>
    </w:pPr>
    <w:rPr>
      <w:sz w:val="28"/>
    </w:rPr>
  </w:style>
  <w:style w:type="character" w:customStyle="1" w:styleId="BodyTextIndentChar">
    <w:name w:val="Body Text Indent Char"/>
    <w:basedOn w:val="DefaultParagraphFont"/>
    <w:link w:val="BodyTextIndent"/>
    <w:semiHidden/>
    <w:rsid w:val="00185FBD"/>
    <w:rPr>
      <w:rFonts w:ascii="Times New Roman" w:eastAsia="Times New Roman" w:hAnsi="Times New Roman" w:cs="Times New Roman"/>
      <w:sz w:val="28"/>
      <w:szCs w:val="20"/>
    </w:rPr>
  </w:style>
  <w:style w:type="paragraph" w:styleId="BodyText2">
    <w:name w:val="Body Text 2"/>
    <w:basedOn w:val="Normal"/>
    <w:link w:val="BodyText2Char"/>
    <w:semiHidden/>
    <w:unhideWhenUsed/>
    <w:rsid w:val="00185FBD"/>
    <w:rPr>
      <w:sz w:val="28"/>
    </w:rPr>
  </w:style>
  <w:style w:type="character" w:customStyle="1" w:styleId="BodyText2Char">
    <w:name w:val="Body Text 2 Char"/>
    <w:basedOn w:val="DefaultParagraphFont"/>
    <w:link w:val="BodyText2"/>
    <w:semiHidden/>
    <w:rsid w:val="00185FBD"/>
    <w:rPr>
      <w:rFonts w:ascii="Times New Roman" w:eastAsia="Times New Roman" w:hAnsi="Times New Roman"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3016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1862</Words>
  <Characters>10615</Characters>
  <Application>Microsoft Office Word</Application>
  <DocSecurity>4</DocSecurity>
  <Lines>88</Lines>
  <Paragraphs>24</Paragraphs>
  <ScaleCrop>false</ScaleCrop>
  <Company/>
  <LinksUpToDate>false</LinksUpToDate>
  <CharactersWithSpaces>12453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 Shanning</dc:creator>
  <cp:keywords/>
  <dc:description/>
  <cp:lastModifiedBy>Putz, Brandon J</cp:lastModifiedBy>
  <cp:revision>2</cp:revision>
  <dcterms:created xsi:type="dcterms:W3CDTF">2022-07-20T17:52:00Z</dcterms:created>
  <dcterms:modified xsi:type="dcterms:W3CDTF">2022-07-20T17:52:00Z</dcterms:modified>
</cp:coreProperties>
</file>